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E2F" w:rsidRPr="002D3E2F" w:rsidRDefault="002D3E2F" w:rsidP="002D3E2F">
      <w:pPr>
        <w:spacing w:after="0" w:line="259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D3E2F">
        <w:rPr>
          <w:rFonts w:ascii="Times New Roman" w:eastAsia="Calibri" w:hAnsi="Times New Roman" w:cs="Times New Roman"/>
          <w:b/>
          <w:bCs/>
          <w:sz w:val="28"/>
          <w:szCs w:val="28"/>
        </w:rPr>
        <w:t>Приложение 5</w:t>
      </w:r>
    </w:p>
    <w:p w:rsidR="002D3E2F" w:rsidRPr="002D3E2F" w:rsidRDefault="002D3E2F" w:rsidP="002D3E2F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D3E2F" w:rsidRPr="002D3E2F" w:rsidRDefault="002D3E2F" w:rsidP="002D3E2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eastAsia="ru-RU"/>
        </w:rPr>
      </w:pPr>
      <w:bookmarkStart w:id="0" w:name="_Toc126933908"/>
      <w:r w:rsidRPr="002D3E2F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F9228D0" wp14:editId="05348A1C">
            <wp:extent cx="1646311" cy="1380777"/>
            <wp:effectExtent l="0" t="0" r="0" b="0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311" cy="1380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D3E2F" w:rsidRPr="002D3E2F" w:rsidRDefault="002D3E2F" w:rsidP="002D3E2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lang w:eastAsia="ru-RU"/>
        </w:rPr>
      </w:pPr>
    </w:p>
    <w:p w:rsidR="002D3E2F" w:rsidRPr="002D3E2F" w:rsidRDefault="002D3E2F" w:rsidP="002D3E2F">
      <w:pPr>
        <w:keepNext/>
        <w:keepLines/>
        <w:spacing w:after="0" w:line="271" w:lineRule="auto"/>
        <w:ind w:left="462" w:right="453" w:hanging="1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Toc184043848"/>
      <w:r w:rsidRPr="002D3E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Лист </w:t>
      </w:r>
      <w:proofErr w:type="gramStart"/>
      <w:r w:rsidRPr="002D3E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оценивания конкурсной работы участника Всероссийского фестиваля музейных экспозиций образовательных</w:t>
      </w:r>
      <w:proofErr w:type="gramEnd"/>
      <w:r w:rsidRPr="002D3E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организаций «Без срока давности» на региональном этапе</w:t>
      </w:r>
      <w:bookmarkEnd w:id="1"/>
    </w:p>
    <w:p w:rsidR="002D3E2F" w:rsidRPr="002D3E2F" w:rsidRDefault="002D3E2F" w:rsidP="002D3E2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</w:rPr>
      </w:pPr>
    </w:p>
    <w:p w:rsidR="002D3E2F" w:rsidRPr="002D3E2F" w:rsidRDefault="002D3E2F" w:rsidP="002D3E2F">
      <w:pPr>
        <w:spacing w:after="0" w:line="240" w:lineRule="auto"/>
        <w:ind w:left="-5" w:hanging="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3E2F">
        <w:rPr>
          <w:rFonts w:ascii="Times New Roman" w:eastAsia="Times New Roman" w:hAnsi="Times New Roman" w:cs="Times New Roman"/>
          <w:b/>
          <w:sz w:val="28"/>
          <w:szCs w:val="28"/>
        </w:rPr>
        <w:t xml:space="preserve">Ф.И.О. представителя образовательной организации 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571"/>
      </w:tblGrid>
      <w:tr w:rsidR="002D3E2F" w:rsidRPr="002D3E2F" w:rsidTr="003432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bookmarkStart w:id="2" w:name="_Hlk122438280"/>
          </w:p>
        </w:tc>
      </w:tr>
      <w:tr w:rsidR="002D3E2F" w:rsidRPr="002D3E2F" w:rsidTr="003432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</w:tr>
      <w:bookmarkEnd w:id="2"/>
    </w:tbl>
    <w:p w:rsidR="002D3E2F" w:rsidRPr="002D3E2F" w:rsidRDefault="002D3E2F" w:rsidP="002D3E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2D3E2F" w:rsidRPr="002D3E2F" w:rsidRDefault="002D3E2F" w:rsidP="002D3E2F">
      <w:pPr>
        <w:spacing w:after="0" w:line="240" w:lineRule="auto"/>
        <w:ind w:left="-5" w:hanging="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3E2F">
        <w:rPr>
          <w:rFonts w:ascii="Times New Roman" w:eastAsia="Times New Roman" w:hAnsi="Times New Roman" w:cs="Times New Roman"/>
          <w:b/>
          <w:sz w:val="28"/>
          <w:szCs w:val="28"/>
        </w:rPr>
        <w:t>Полное наименование образовательной организации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571"/>
      </w:tblGrid>
      <w:tr w:rsidR="002D3E2F" w:rsidRPr="002D3E2F" w:rsidTr="003432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</w:tr>
      <w:tr w:rsidR="002D3E2F" w:rsidRPr="002D3E2F" w:rsidTr="003432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</w:tr>
    </w:tbl>
    <w:p w:rsidR="002D3E2F" w:rsidRPr="002D3E2F" w:rsidRDefault="002D3E2F" w:rsidP="002D3E2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</w:rPr>
      </w:pPr>
    </w:p>
    <w:p w:rsidR="002D3E2F" w:rsidRPr="002D3E2F" w:rsidRDefault="002D3E2F" w:rsidP="002D3E2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</w:rPr>
      </w:pPr>
      <w:r w:rsidRPr="002D3E2F">
        <w:rPr>
          <w:rFonts w:ascii="Times New Roman" w:eastAsia="Calibri" w:hAnsi="Times New Roman" w:cs="Times New Roman"/>
          <w:b/>
          <w:bCs/>
          <w:sz w:val="28"/>
        </w:rPr>
        <w:t>Тематическое направление</w:t>
      </w:r>
    </w:p>
    <w:tbl>
      <w:tblPr>
        <w:tblStyle w:val="PlainTable2"/>
        <w:tblW w:w="9686" w:type="dxa"/>
        <w:tblLook w:val="04A0" w:firstRow="1" w:lastRow="0" w:firstColumn="1" w:lastColumn="0" w:noHBand="0" w:noVBand="1"/>
      </w:tblPr>
      <w:tblGrid>
        <w:gridCol w:w="9686"/>
      </w:tblGrid>
      <w:tr w:rsidR="002D3E2F" w:rsidRPr="002D3E2F" w:rsidTr="003432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6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</w:tr>
      <w:tr w:rsidR="002D3E2F" w:rsidRPr="002D3E2F" w:rsidTr="003432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6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</w:tr>
    </w:tbl>
    <w:p w:rsidR="002D3E2F" w:rsidRPr="002D3E2F" w:rsidRDefault="002D3E2F" w:rsidP="002D3E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2D3E2F" w:rsidRPr="002D3E2F" w:rsidRDefault="002D3E2F" w:rsidP="002D3E2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</w:rPr>
      </w:pPr>
      <w:r w:rsidRPr="002D3E2F">
        <w:rPr>
          <w:rFonts w:ascii="Times New Roman" w:eastAsia="Calibri" w:hAnsi="Times New Roman" w:cs="Times New Roman"/>
          <w:b/>
          <w:bCs/>
          <w:sz w:val="28"/>
        </w:rPr>
        <w:t>Название музейной экспозиции</w:t>
      </w:r>
    </w:p>
    <w:tbl>
      <w:tblPr>
        <w:tblStyle w:val="PlainTable2"/>
        <w:tblW w:w="9671" w:type="dxa"/>
        <w:tblLook w:val="04A0" w:firstRow="1" w:lastRow="0" w:firstColumn="1" w:lastColumn="0" w:noHBand="0" w:noVBand="1"/>
      </w:tblPr>
      <w:tblGrid>
        <w:gridCol w:w="9671"/>
      </w:tblGrid>
      <w:tr w:rsidR="002D3E2F" w:rsidRPr="002D3E2F" w:rsidTr="003432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</w:tr>
      <w:tr w:rsidR="002D3E2F" w:rsidRPr="002D3E2F" w:rsidTr="003432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</w:tr>
    </w:tbl>
    <w:p w:rsidR="002D3E2F" w:rsidRPr="002D3E2F" w:rsidRDefault="002D3E2F" w:rsidP="002D3E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tbl>
      <w:tblPr>
        <w:tblStyle w:val="11"/>
        <w:tblW w:w="9496" w:type="dxa"/>
        <w:tblInd w:w="-113" w:type="dxa"/>
        <w:tblLook w:val="04A0" w:firstRow="1" w:lastRow="0" w:firstColumn="1" w:lastColumn="0" w:noHBand="0" w:noVBand="1"/>
      </w:tblPr>
      <w:tblGrid>
        <w:gridCol w:w="664"/>
        <w:gridCol w:w="2379"/>
        <w:gridCol w:w="3150"/>
        <w:gridCol w:w="1101"/>
        <w:gridCol w:w="1101"/>
        <w:gridCol w:w="1101"/>
      </w:tblGrid>
      <w:tr w:rsidR="002D3E2F" w:rsidRPr="002D3E2F" w:rsidTr="003432F0">
        <w:trPr>
          <w:trHeight w:val="374"/>
        </w:trPr>
        <w:tc>
          <w:tcPr>
            <w:tcW w:w="664" w:type="dxa"/>
            <w:vMerge w:val="restart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bookmarkStart w:id="3" w:name="_Hlk127369390"/>
            <w:r w:rsidRPr="002D3E2F">
              <w:rPr>
                <w:rFonts w:eastAsia="Calibri"/>
                <w:szCs w:val="28"/>
              </w:rPr>
              <w:t xml:space="preserve">№ </w:t>
            </w:r>
            <w:proofErr w:type="gramStart"/>
            <w:r w:rsidRPr="002D3E2F">
              <w:rPr>
                <w:rFonts w:eastAsia="Calibri"/>
                <w:szCs w:val="28"/>
              </w:rPr>
              <w:t>п</w:t>
            </w:r>
            <w:proofErr w:type="gramEnd"/>
            <w:r w:rsidRPr="002D3E2F">
              <w:rPr>
                <w:rFonts w:eastAsia="Calibri"/>
                <w:szCs w:val="28"/>
              </w:rPr>
              <w:t>/п</w:t>
            </w:r>
          </w:p>
        </w:tc>
        <w:tc>
          <w:tcPr>
            <w:tcW w:w="2379" w:type="dxa"/>
            <w:vMerge w:val="restart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t>Критерий</w:t>
            </w:r>
          </w:p>
        </w:tc>
        <w:tc>
          <w:tcPr>
            <w:tcW w:w="3150" w:type="dxa"/>
            <w:vMerge w:val="restart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t>Показатели</w:t>
            </w:r>
          </w:p>
        </w:tc>
        <w:tc>
          <w:tcPr>
            <w:tcW w:w="3303" w:type="dxa"/>
            <w:gridSpan w:val="3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t>Баллы (от 0 до 3)</w:t>
            </w:r>
          </w:p>
        </w:tc>
      </w:tr>
      <w:tr w:rsidR="002D3E2F" w:rsidRPr="002D3E2F" w:rsidTr="003432F0">
        <w:trPr>
          <w:trHeight w:val="372"/>
        </w:trPr>
        <w:tc>
          <w:tcPr>
            <w:tcW w:w="664" w:type="dxa"/>
            <w:vMerge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2379" w:type="dxa"/>
            <w:vMerge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3150" w:type="dxa"/>
            <w:vMerge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t>Член жюри 1</w:t>
            </w: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t>Член жюри 2</w:t>
            </w: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t>Член жюри 3</w:t>
            </w:r>
          </w:p>
        </w:tc>
      </w:tr>
      <w:tr w:rsidR="002D3E2F" w:rsidRPr="002D3E2F" w:rsidTr="003432F0">
        <w:tc>
          <w:tcPr>
            <w:tcW w:w="664" w:type="dxa"/>
            <w:vMerge w:val="restart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t>1</w:t>
            </w:r>
          </w:p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2379" w:type="dxa"/>
            <w:vMerge w:val="restart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t>Содержание музейной экспозиции</w:t>
            </w:r>
          </w:p>
        </w:tc>
        <w:tc>
          <w:tcPr>
            <w:tcW w:w="3150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t>1.1. Соответствие конкурсной заявки выбранному тематическому направлению</w:t>
            </w: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</w:tr>
      <w:tr w:rsidR="002D3E2F" w:rsidRPr="002D3E2F" w:rsidTr="003432F0">
        <w:tc>
          <w:tcPr>
            <w:tcW w:w="664" w:type="dxa"/>
            <w:vMerge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2379" w:type="dxa"/>
            <w:vMerge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3150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t xml:space="preserve">1.2. Соответствие содержания музейной экспозиции заявленной </w:t>
            </w:r>
            <w:r w:rsidRPr="002D3E2F">
              <w:rPr>
                <w:rFonts w:eastAsia="Calibri"/>
                <w:szCs w:val="28"/>
              </w:rPr>
              <w:lastRenderedPageBreak/>
              <w:t>теме</w:t>
            </w: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</w:tr>
      <w:tr w:rsidR="002D3E2F" w:rsidRPr="002D3E2F" w:rsidTr="003432F0">
        <w:tc>
          <w:tcPr>
            <w:tcW w:w="664" w:type="dxa"/>
            <w:vMerge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2379" w:type="dxa"/>
            <w:vMerge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3150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t>1.3. Полнота раскрытия темы музейной экспозиции</w:t>
            </w: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</w:tr>
      <w:tr w:rsidR="002D3E2F" w:rsidRPr="002D3E2F" w:rsidTr="003432F0">
        <w:tc>
          <w:tcPr>
            <w:tcW w:w="664" w:type="dxa"/>
            <w:vMerge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2379" w:type="dxa"/>
            <w:vMerge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3150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t>1.4. Оригинальность авторского замысла</w:t>
            </w: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</w:tr>
      <w:tr w:rsidR="002D3E2F" w:rsidRPr="002D3E2F" w:rsidTr="003432F0">
        <w:tc>
          <w:tcPr>
            <w:tcW w:w="664" w:type="dxa"/>
            <w:vMerge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2379" w:type="dxa"/>
            <w:vMerge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3150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t>1.5. Использование музейных экспонатов, научно-вспомогательных материалов и средств музейного показа</w:t>
            </w: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</w:tr>
      <w:tr w:rsidR="002D3E2F" w:rsidRPr="002D3E2F" w:rsidTr="003432F0">
        <w:tc>
          <w:tcPr>
            <w:tcW w:w="664" w:type="dxa"/>
            <w:vMerge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2379" w:type="dxa"/>
            <w:vMerge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3150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t>1.6. Привлечение дополнительных научных и художественных материалов, и их корректное использование</w:t>
            </w: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</w:tr>
      <w:tr w:rsidR="002D3E2F" w:rsidRPr="002D3E2F" w:rsidTr="003432F0">
        <w:tc>
          <w:tcPr>
            <w:tcW w:w="664" w:type="dxa"/>
            <w:vMerge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2379" w:type="dxa"/>
            <w:vMerge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3150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t>1.7. Наличие региональной специфики музейной экспозиции</w:t>
            </w: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</w:tr>
      <w:tr w:rsidR="002D3E2F" w:rsidRPr="002D3E2F" w:rsidTr="003432F0">
        <w:tc>
          <w:tcPr>
            <w:tcW w:w="664" w:type="dxa"/>
            <w:vMerge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2379" w:type="dxa"/>
            <w:vMerge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3150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t>1.8. Соответствие музейной экспозиции возрастной классификации информационной продукции 16+</w:t>
            </w: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</w:tr>
      <w:tr w:rsidR="002D3E2F" w:rsidRPr="002D3E2F" w:rsidTr="003432F0">
        <w:tc>
          <w:tcPr>
            <w:tcW w:w="664" w:type="dxa"/>
            <w:vMerge w:val="restart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t>2</w:t>
            </w:r>
          </w:p>
        </w:tc>
        <w:tc>
          <w:tcPr>
            <w:tcW w:w="2379" w:type="dxa"/>
            <w:vMerge w:val="restart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t>Художественное и техническое оформление музейной экспозиции</w:t>
            </w:r>
          </w:p>
        </w:tc>
        <w:tc>
          <w:tcPr>
            <w:tcW w:w="3150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t>2.1. Использование экспозиционной площади</w:t>
            </w: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</w:tr>
      <w:tr w:rsidR="002D3E2F" w:rsidRPr="002D3E2F" w:rsidTr="003432F0">
        <w:tc>
          <w:tcPr>
            <w:tcW w:w="664" w:type="dxa"/>
            <w:vMerge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2379" w:type="dxa"/>
            <w:vMerge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3150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t>2.2. Владение средствами музейного показа</w:t>
            </w: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</w:tr>
      <w:tr w:rsidR="002D3E2F" w:rsidRPr="002D3E2F" w:rsidTr="003432F0">
        <w:tc>
          <w:tcPr>
            <w:tcW w:w="664" w:type="dxa"/>
            <w:vMerge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2379" w:type="dxa"/>
            <w:vMerge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3150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t>2.3. Эстетическое решение</w:t>
            </w: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</w:tr>
      <w:tr w:rsidR="002D3E2F" w:rsidRPr="002D3E2F" w:rsidTr="003432F0">
        <w:tc>
          <w:tcPr>
            <w:tcW w:w="664" w:type="dxa"/>
            <w:vMerge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2379" w:type="dxa"/>
            <w:vMerge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3150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t>2.4. Наличие интерактивных элементов</w:t>
            </w: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</w:tr>
      <w:tr w:rsidR="002D3E2F" w:rsidRPr="002D3E2F" w:rsidTr="003432F0">
        <w:tc>
          <w:tcPr>
            <w:tcW w:w="664" w:type="dxa"/>
            <w:vMerge w:val="restart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t>3</w:t>
            </w:r>
          </w:p>
        </w:tc>
        <w:tc>
          <w:tcPr>
            <w:tcW w:w="2379" w:type="dxa"/>
            <w:vMerge w:val="restart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t xml:space="preserve">Учебно-воспитательный и просветительский </w:t>
            </w:r>
            <w:r w:rsidRPr="002D3E2F">
              <w:rPr>
                <w:rFonts w:eastAsia="Calibri"/>
                <w:szCs w:val="28"/>
              </w:rPr>
              <w:lastRenderedPageBreak/>
              <w:t>потенциал музейной экспозиции</w:t>
            </w:r>
          </w:p>
        </w:tc>
        <w:tc>
          <w:tcPr>
            <w:tcW w:w="3150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lastRenderedPageBreak/>
              <w:t xml:space="preserve">3.1. Применимость содержания музейной экспозиции в образовательном </w:t>
            </w:r>
            <w:r w:rsidRPr="002D3E2F">
              <w:rPr>
                <w:rFonts w:eastAsia="Calibri"/>
                <w:szCs w:val="28"/>
              </w:rPr>
              <w:lastRenderedPageBreak/>
              <w:t>процессе</w:t>
            </w: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</w:tr>
      <w:tr w:rsidR="002D3E2F" w:rsidRPr="002D3E2F" w:rsidTr="003432F0">
        <w:tc>
          <w:tcPr>
            <w:tcW w:w="664" w:type="dxa"/>
            <w:vMerge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2379" w:type="dxa"/>
            <w:vMerge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3150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t xml:space="preserve">3.2. Участие </w:t>
            </w:r>
            <w:proofErr w:type="gramStart"/>
            <w:r w:rsidRPr="002D3E2F">
              <w:rPr>
                <w:rFonts w:eastAsia="Calibri"/>
                <w:szCs w:val="28"/>
              </w:rPr>
              <w:t>обучающихся</w:t>
            </w:r>
            <w:proofErr w:type="gramEnd"/>
            <w:r w:rsidRPr="002D3E2F">
              <w:rPr>
                <w:rFonts w:eastAsia="Calibri"/>
                <w:szCs w:val="28"/>
              </w:rPr>
              <w:t xml:space="preserve"> в музейной экспозиции</w:t>
            </w: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</w:tr>
      <w:tr w:rsidR="002D3E2F" w:rsidRPr="002D3E2F" w:rsidTr="003432F0">
        <w:tc>
          <w:tcPr>
            <w:tcW w:w="664" w:type="dxa"/>
            <w:vMerge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2379" w:type="dxa"/>
            <w:vMerge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3150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t>3.3. Включенность экспозиции в культурное пространство региона</w:t>
            </w: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</w:p>
        </w:tc>
      </w:tr>
      <w:bookmarkEnd w:id="3"/>
      <w:tr w:rsidR="002D3E2F" w:rsidRPr="002D3E2F" w:rsidTr="003432F0">
        <w:trPr>
          <w:trHeight w:val="247"/>
        </w:trPr>
        <w:tc>
          <w:tcPr>
            <w:tcW w:w="6193" w:type="dxa"/>
            <w:gridSpan w:val="3"/>
          </w:tcPr>
          <w:p w:rsidR="002D3E2F" w:rsidRPr="002D3E2F" w:rsidRDefault="002D3E2F" w:rsidP="002D3E2F">
            <w:pPr>
              <w:jc w:val="right"/>
              <w:rPr>
                <w:rFonts w:eastAsia="Calibri"/>
                <w:bCs/>
                <w:szCs w:val="28"/>
              </w:rPr>
            </w:pPr>
            <w:r w:rsidRPr="002D3E2F">
              <w:rPr>
                <w:rFonts w:eastAsia="Calibri"/>
                <w:b/>
                <w:bCs/>
                <w:szCs w:val="28"/>
              </w:rPr>
              <w:t>Итого:</w:t>
            </w:r>
          </w:p>
        </w:tc>
        <w:tc>
          <w:tcPr>
            <w:tcW w:w="1101" w:type="dxa"/>
          </w:tcPr>
          <w:p w:rsidR="002D3E2F" w:rsidRPr="002D3E2F" w:rsidRDefault="002D3E2F" w:rsidP="002D3E2F">
            <w:pPr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101" w:type="dxa"/>
          </w:tcPr>
          <w:p w:rsidR="002D3E2F" w:rsidRPr="002D3E2F" w:rsidRDefault="002D3E2F" w:rsidP="002D3E2F">
            <w:pPr>
              <w:jc w:val="center"/>
              <w:rPr>
                <w:rFonts w:eastAsia="Calibri"/>
                <w:szCs w:val="28"/>
              </w:rPr>
            </w:pPr>
          </w:p>
        </w:tc>
      </w:tr>
      <w:tr w:rsidR="002D3E2F" w:rsidRPr="002D3E2F" w:rsidTr="003432F0">
        <w:trPr>
          <w:trHeight w:val="247"/>
        </w:trPr>
        <w:tc>
          <w:tcPr>
            <w:tcW w:w="6193" w:type="dxa"/>
            <w:gridSpan w:val="3"/>
          </w:tcPr>
          <w:p w:rsidR="002D3E2F" w:rsidRPr="002D3E2F" w:rsidRDefault="002D3E2F" w:rsidP="002D3E2F">
            <w:pPr>
              <w:jc w:val="right"/>
              <w:rPr>
                <w:rFonts w:eastAsia="Calibri"/>
                <w:b/>
                <w:bCs/>
                <w:szCs w:val="28"/>
              </w:rPr>
            </w:pPr>
            <w:r w:rsidRPr="002D3E2F">
              <w:rPr>
                <w:rFonts w:eastAsia="Calibri"/>
                <w:b/>
                <w:bCs/>
                <w:szCs w:val="28"/>
              </w:rPr>
              <w:t>Общий балл:</w:t>
            </w:r>
          </w:p>
        </w:tc>
        <w:tc>
          <w:tcPr>
            <w:tcW w:w="3303" w:type="dxa"/>
            <w:gridSpan w:val="3"/>
          </w:tcPr>
          <w:p w:rsidR="002D3E2F" w:rsidRPr="002D3E2F" w:rsidRDefault="002D3E2F" w:rsidP="002D3E2F">
            <w:pPr>
              <w:jc w:val="center"/>
              <w:rPr>
                <w:rFonts w:eastAsia="Calibri"/>
                <w:szCs w:val="28"/>
              </w:rPr>
            </w:pPr>
          </w:p>
        </w:tc>
      </w:tr>
      <w:tr w:rsidR="002D3E2F" w:rsidRPr="002D3E2F" w:rsidTr="003432F0">
        <w:trPr>
          <w:trHeight w:val="58"/>
        </w:trPr>
        <w:tc>
          <w:tcPr>
            <w:tcW w:w="9496" w:type="dxa"/>
            <w:gridSpan w:val="6"/>
          </w:tcPr>
          <w:p w:rsidR="002D3E2F" w:rsidRPr="002D3E2F" w:rsidRDefault="002D3E2F" w:rsidP="002D3E2F">
            <w:pPr>
              <w:rPr>
                <w:rFonts w:eastAsia="Calibri"/>
                <w:szCs w:val="28"/>
              </w:rPr>
            </w:pPr>
            <w:r w:rsidRPr="002D3E2F">
              <w:rPr>
                <w:rFonts w:eastAsia="Calibri"/>
                <w:szCs w:val="28"/>
              </w:rPr>
              <w:t>Экспертное мнение:</w:t>
            </w:r>
          </w:p>
        </w:tc>
      </w:tr>
    </w:tbl>
    <w:p w:rsidR="002D3E2F" w:rsidRPr="002D3E2F" w:rsidRDefault="002D3E2F" w:rsidP="002D3E2F">
      <w:pPr>
        <w:spacing w:after="0" w:line="360" w:lineRule="auto"/>
        <w:rPr>
          <w:rFonts w:ascii="Times New Roman" w:eastAsia="Calibri" w:hAnsi="Times New Roman" w:cs="Times New Roman"/>
          <w:sz w:val="24"/>
          <w:szCs w:val="20"/>
        </w:rPr>
      </w:pPr>
    </w:p>
    <w:p w:rsidR="002D3E2F" w:rsidRPr="002D3E2F" w:rsidRDefault="002D3E2F" w:rsidP="002D3E2F">
      <w:pPr>
        <w:spacing w:after="0" w:line="269" w:lineRule="auto"/>
        <w:ind w:left="2145" w:right="-1" w:hanging="2160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lk87354454"/>
      <w:r w:rsidRPr="002D3E2F">
        <w:rPr>
          <w:rFonts w:ascii="Times New Roman" w:eastAsia="Times New Roman" w:hAnsi="Times New Roman" w:cs="Times New Roman"/>
          <w:sz w:val="28"/>
          <w:szCs w:val="28"/>
        </w:rPr>
        <w:t>Член Жюри__________________/___________________________________/</w:t>
      </w:r>
    </w:p>
    <w:p w:rsidR="002D3E2F" w:rsidRPr="002D3E2F" w:rsidRDefault="002D3E2F" w:rsidP="002D3E2F">
      <w:pPr>
        <w:spacing w:after="0" w:line="269" w:lineRule="auto"/>
        <w:ind w:left="2145" w:right="-1" w:hanging="21"/>
        <w:rPr>
          <w:rFonts w:ascii="Times New Roman" w:eastAsia="Times New Roman" w:hAnsi="Times New Roman" w:cs="Times New Roman"/>
        </w:rPr>
      </w:pPr>
      <w:r w:rsidRPr="002D3E2F">
        <w:rPr>
          <w:rFonts w:ascii="Times New Roman" w:eastAsia="Times New Roman" w:hAnsi="Times New Roman" w:cs="Times New Roman"/>
          <w:szCs w:val="18"/>
        </w:rPr>
        <w:t>подпись                                               расшифровка подписи</w:t>
      </w:r>
    </w:p>
    <w:bookmarkEnd w:id="4"/>
    <w:p w:rsidR="002D3E2F" w:rsidRPr="002D3E2F" w:rsidRDefault="002D3E2F" w:rsidP="002D3E2F">
      <w:pPr>
        <w:spacing w:after="0" w:line="269" w:lineRule="auto"/>
        <w:ind w:left="2145" w:right="-1" w:hanging="2160"/>
        <w:rPr>
          <w:rFonts w:ascii="Times New Roman" w:eastAsia="Times New Roman" w:hAnsi="Times New Roman" w:cs="Times New Roman"/>
          <w:sz w:val="28"/>
          <w:szCs w:val="28"/>
        </w:rPr>
      </w:pPr>
      <w:r w:rsidRPr="002D3E2F">
        <w:rPr>
          <w:rFonts w:ascii="Times New Roman" w:eastAsia="Times New Roman" w:hAnsi="Times New Roman" w:cs="Times New Roman"/>
          <w:sz w:val="28"/>
          <w:szCs w:val="28"/>
        </w:rPr>
        <w:t>Председатель Жюри__________/____________________________________/</w:t>
      </w:r>
    </w:p>
    <w:p w:rsidR="002D3E2F" w:rsidRPr="002D3E2F" w:rsidRDefault="002D3E2F" w:rsidP="002D3E2F">
      <w:pPr>
        <w:spacing w:after="0" w:line="269" w:lineRule="auto"/>
        <w:ind w:left="2145" w:right="-1" w:hanging="21"/>
        <w:rPr>
          <w:rFonts w:ascii="Times New Roman" w:eastAsia="Times New Roman" w:hAnsi="Times New Roman" w:cs="Times New Roman"/>
        </w:rPr>
      </w:pPr>
      <w:r w:rsidRPr="002D3E2F">
        <w:rPr>
          <w:rFonts w:ascii="Times New Roman" w:eastAsia="Times New Roman" w:hAnsi="Times New Roman" w:cs="Times New Roman"/>
          <w:szCs w:val="18"/>
        </w:rPr>
        <w:t xml:space="preserve">           подпись                                    расшифровка подписи</w:t>
      </w:r>
    </w:p>
    <w:p w:rsidR="002D3E2F" w:rsidRPr="002D3E2F" w:rsidRDefault="002D3E2F" w:rsidP="002D3E2F">
      <w:pPr>
        <w:spacing w:after="0" w:line="269" w:lineRule="auto"/>
        <w:ind w:left="2145" w:right="-1" w:hanging="2160"/>
        <w:rPr>
          <w:rFonts w:ascii="Times New Roman" w:eastAsia="Times New Roman" w:hAnsi="Times New Roman" w:cs="Times New Roman"/>
          <w:sz w:val="28"/>
          <w:szCs w:val="28"/>
        </w:rPr>
      </w:pPr>
      <w:r w:rsidRPr="002D3E2F">
        <w:rPr>
          <w:rFonts w:ascii="Times New Roman" w:eastAsia="Times New Roman" w:hAnsi="Times New Roman" w:cs="Times New Roman"/>
          <w:sz w:val="28"/>
          <w:szCs w:val="28"/>
        </w:rPr>
        <w:t>Координатор__________________/__________________________________/</w:t>
      </w:r>
    </w:p>
    <w:p w:rsidR="002D3E2F" w:rsidRPr="002D3E2F" w:rsidRDefault="002D3E2F" w:rsidP="002D3E2F">
      <w:pPr>
        <w:spacing w:after="0" w:line="269" w:lineRule="auto"/>
        <w:ind w:left="2145" w:right="-1" w:hanging="21"/>
        <w:rPr>
          <w:rFonts w:ascii="Times New Roman" w:eastAsia="Times New Roman" w:hAnsi="Times New Roman" w:cs="Times New Roman"/>
        </w:rPr>
      </w:pPr>
      <w:r w:rsidRPr="002D3E2F">
        <w:rPr>
          <w:rFonts w:ascii="Times New Roman" w:eastAsia="Times New Roman" w:hAnsi="Times New Roman" w:cs="Times New Roman"/>
          <w:szCs w:val="18"/>
        </w:rPr>
        <w:t>подпись                                               расшифровка подписи</w:t>
      </w:r>
    </w:p>
    <w:p w:rsidR="002D3E2F" w:rsidRPr="002D3E2F" w:rsidRDefault="002D3E2F" w:rsidP="002D3E2F">
      <w:pPr>
        <w:spacing w:after="0" w:line="360" w:lineRule="auto"/>
        <w:jc w:val="both"/>
        <w:rPr>
          <w:rFonts w:ascii="Times New Roman" w:eastAsia="Calibri" w:hAnsi="Times New Roman" w:cs="Times New Roman"/>
          <w:szCs w:val="18"/>
        </w:rPr>
      </w:pPr>
    </w:p>
    <w:p w:rsidR="00477604" w:rsidRDefault="00477604">
      <w:bookmarkStart w:id="5" w:name="_GoBack"/>
      <w:bookmarkEnd w:id="5"/>
    </w:p>
    <w:sectPr w:rsidR="00477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C4A"/>
    <w:rsid w:val="002D3E2F"/>
    <w:rsid w:val="00464C4A"/>
    <w:rsid w:val="0047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next w:val="a3"/>
    <w:uiPriority w:val="39"/>
    <w:rsid w:val="002D3E2F"/>
    <w:pPr>
      <w:spacing w:after="0" w:line="240" w:lineRule="auto"/>
      <w:jc w:val="both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">
    <w:name w:val="Plain Table 2"/>
    <w:basedOn w:val="a1"/>
    <w:uiPriority w:val="42"/>
    <w:rsid w:val="002D3E2F"/>
    <w:pPr>
      <w:spacing w:after="0" w:line="240" w:lineRule="auto"/>
      <w:jc w:val="both"/>
    </w:pPr>
    <w:rPr>
      <w:rFonts w:ascii="Times New Roman" w:hAnsi="Times New Roman" w:cs="Times New Roman"/>
      <w:sz w:val="28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a3">
    <w:name w:val="Table Grid"/>
    <w:basedOn w:val="a1"/>
    <w:uiPriority w:val="59"/>
    <w:rsid w:val="002D3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3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3E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next w:val="a3"/>
    <w:uiPriority w:val="39"/>
    <w:rsid w:val="002D3E2F"/>
    <w:pPr>
      <w:spacing w:after="0" w:line="240" w:lineRule="auto"/>
      <w:jc w:val="both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">
    <w:name w:val="Plain Table 2"/>
    <w:basedOn w:val="a1"/>
    <w:uiPriority w:val="42"/>
    <w:rsid w:val="002D3E2F"/>
    <w:pPr>
      <w:spacing w:after="0" w:line="240" w:lineRule="auto"/>
      <w:jc w:val="both"/>
    </w:pPr>
    <w:rPr>
      <w:rFonts w:ascii="Times New Roman" w:hAnsi="Times New Roman" w:cs="Times New Roman"/>
      <w:sz w:val="28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a3">
    <w:name w:val="Table Grid"/>
    <w:basedOn w:val="a1"/>
    <w:uiPriority w:val="59"/>
    <w:rsid w:val="002D3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3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3E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macter</dc:creator>
  <cp:keywords/>
  <dc:description/>
  <cp:lastModifiedBy>macter</cp:lastModifiedBy>
  <cp:revision>2</cp:revision>
  <dcterms:created xsi:type="dcterms:W3CDTF">2024-12-03T12:06:00Z</dcterms:created>
  <dcterms:modified xsi:type="dcterms:W3CDTF">2024-12-03T12:06:00Z</dcterms:modified>
</cp:coreProperties>
</file>